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управление архивным делом</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архивным делом»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«Государственное управление архивным делом».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управление архивным делом»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основы документационного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порядок обеспечения сохранности и государственного учета документов, научные и методические разработки, технические требования стандартов в области обеспечения сохранности документов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создавать базы данных по организационно-распорядительным документам организации и осуществлять контроль их ведения, создавать и использовать метаданные документов в процессе их движения и обработки в организации, создавать систему индексации документов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организовывать работу архивных учреждений в области использования архивных документов, их хранения, комплектования,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методы регламентации делопроизводственных процессов,  перечни документов с указанием сроков хранения федеральных органов исполнительной власти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проводить классификацию информации в соответствии с задачами документационного обеспечения управления организации, применять конкретные виды документов для реализации функций управления в организации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учета и регистрации нормативных правовых актов; оформления реквизитов документов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постановки документов и поручений руководства организации на контроль, снятие документов и поручений руководства организации с контроля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«Государственное управление архивным делом»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46.47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Архивный фонд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архивным делом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Хранение и учет архивных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Комплектование архивов архивными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Доступ к архивным документам и их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Международное сотрудничество Российской Федерации в сфере архивного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78.8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регулирования настоящего Федерального закона</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отношений в сфере архивного дела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Основные понятия, применяемые в настоящем Федеральном законе</w:t>
            </w:r>
          </w:p>
          <w:p>
            <w:pPr>
              <w:jc w:val="both"/>
              <w:spacing w:after="0" w:line="240" w:lineRule="auto"/>
              <w:rPr>
                <w:sz w:val="24"/>
                <w:szCs w:val="24"/>
              </w:rPr>
            </w:pPr>
            <w:r>
              <w:rPr>
                <w:rFonts w:ascii="Times New Roman" w:hAnsi="Times New Roman" w:cs="Times New Roman"/>
                <w:color w:val="#000000"/>
                <w:sz w:val="24"/>
                <w:szCs w:val="24"/>
              </w:rPr>
              <w:t> Полномочия Российской Федерации, субъектов Российской Федерации, муниципальных образований в сфере архивного дела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Архивный фонд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Включение архивных документов в состав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Архивные документы, относящиеся к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Архивные документы, относящиеся к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Архивные документы, относящиеся к частной собственности</w:t>
            </w:r>
          </w:p>
          <w:p>
            <w:pPr>
              <w:jc w:val="both"/>
              <w:spacing w:after="0" w:line="240" w:lineRule="auto"/>
              <w:rPr>
                <w:sz w:val="24"/>
                <w:szCs w:val="24"/>
              </w:rPr>
            </w:pPr>
            <w:r>
              <w:rPr>
                <w:rFonts w:ascii="Times New Roman" w:hAnsi="Times New Roman" w:cs="Times New Roman"/>
                <w:color w:val="#000000"/>
                <w:sz w:val="24"/>
                <w:szCs w:val="24"/>
              </w:rPr>
              <w:t>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Особенности гражданского оборота документов Архивного фонда Российской Федерации, находящихся в частной собственности</w:t>
            </w:r>
          </w:p>
          <w:p>
            <w:pPr>
              <w:jc w:val="both"/>
              <w:spacing w:after="0" w:line="240" w:lineRule="auto"/>
              <w:rPr>
                <w:sz w:val="24"/>
                <w:szCs w:val="24"/>
              </w:rPr>
            </w:pPr>
            <w:r>
              <w:rPr>
                <w:rFonts w:ascii="Times New Roman" w:hAnsi="Times New Roman" w:cs="Times New Roman"/>
                <w:color w:val="#000000"/>
                <w:sz w:val="24"/>
                <w:szCs w:val="24"/>
              </w:rPr>
              <w:t> Защита права собственности на архивные документы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архивным делом 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архивов</w:t>
            </w:r>
          </w:p>
          <w:p>
            <w:pPr>
              <w:jc w:val="both"/>
              <w:spacing w:after="0" w:line="240" w:lineRule="auto"/>
              <w:rPr>
                <w:sz w:val="24"/>
                <w:szCs w:val="24"/>
              </w:rPr>
            </w:pPr>
            <w:r>
              <w:rPr>
                <w:rFonts w:ascii="Times New Roman" w:hAnsi="Times New Roman" w:cs="Times New Roman"/>
                <w:color w:val="#000000"/>
                <w:sz w:val="24"/>
                <w:szCs w:val="24"/>
              </w:rPr>
              <w:t> Организация управления архивным делом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Финансовое и материально-техническое обеспечение архивного дела</w:t>
            </w:r>
          </w:p>
          <w:p>
            <w:pPr>
              <w:jc w:val="both"/>
              <w:spacing w:after="0" w:line="240" w:lineRule="auto"/>
              <w:rPr>
                <w:sz w:val="24"/>
                <w:szCs w:val="24"/>
              </w:rPr>
            </w:pPr>
            <w:r>
              <w:rPr>
                <w:rFonts w:ascii="Times New Roman" w:hAnsi="Times New Roman" w:cs="Times New Roman"/>
                <w:color w:val="#000000"/>
                <w:sz w:val="24"/>
                <w:szCs w:val="24"/>
              </w:rPr>
              <w:t> Государственный контроль (надзор) за соблюдением законодательства об архивном деле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Хранение и учет архивных документов</w:t>
            </w:r>
          </w:p>
        </w:tc>
      </w:tr>
      <w:tr>
        <w:trPr>
          <w:trHeight w:hRule="exact" w:val="630.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государственных органов, органов местного самоуправления, организаций и граждан, занимающихся предпринимательской деятельностью без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юридического лица, по обеспечению сохранности архивных документов</w:t>
            </w:r>
          </w:p>
          <w:p>
            <w:pPr>
              <w:jc w:val="both"/>
              <w:spacing w:after="0" w:line="240" w:lineRule="auto"/>
              <w:rPr>
                <w:sz w:val="24"/>
                <w:szCs w:val="24"/>
              </w:rPr>
            </w:pPr>
            <w:r>
              <w:rPr>
                <w:rFonts w:ascii="Times New Roman" w:hAnsi="Times New Roman" w:cs="Times New Roman"/>
                <w:color w:val="#000000"/>
                <w:sz w:val="24"/>
                <w:szCs w:val="24"/>
              </w:rPr>
              <w:t> Хранение документов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Государственный учет документов Архивного фонда Российской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Комплектование архивов архивными документами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комплектования государственных и муниципальных архивов архивными документами</w:t>
            </w:r>
          </w:p>
          <w:p>
            <w:pPr>
              <w:jc w:val="both"/>
              <w:spacing w:after="0" w:line="240" w:lineRule="auto"/>
              <w:rPr>
                <w:sz w:val="24"/>
                <w:szCs w:val="24"/>
              </w:rPr>
            </w:pPr>
            <w:r>
              <w:rPr>
                <w:rFonts w:ascii="Times New Roman" w:hAnsi="Times New Roman" w:cs="Times New Roman"/>
                <w:color w:val="#000000"/>
                <w:sz w:val="24"/>
                <w:szCs w:val="24"/>
              </w:rPr>
              <w:t> Передача документов Архивного фонда Российской Федерации на постоянное хранение</w:t>
            </w:r>
          </w:p>
          <w:p>
            <w:pPr>
              <w:jc w:val="both"/>
              <w:spacing w:after="0" w:line="240" w:lineRule="auto"/>
              <w:rPr>
                <w:sz w:val="24"/>
                <w:szCs w:val="24"/>
              </w:rPr>
            </w:pPr>
            <w:r>
              <w:rPr>
                <w:rFonts w:ascii="Times New Roman" w:hAnsi="Times New Roman" w:cs="Times New Roman"/>
                <w:color w:val="#000000"/>
                <w:sz w:val="24"/>
                <w:szCs w:val="24"/>
              </w:rPr>
              <w:t> Установление и исчисление сроков хранения архивных документов</w:t>
            </w:r>
          </w:p>
          <w:p>
            <w:pPr>
              <w:jc w:val="both"/>
              <w:spacing w:after="0" w:line="240" w:lineRule="auto"/>
              <w:rPr>
                <w:sz w:val="24"/>
                <w:szCs w:val="24"/>
              </w:rPr>
            </w:pPr>
            <w:r>
              <w:rPr>
                <w:rFonts w:ascii="Times New Roman" w:hAnsi="Times New Roman" w:cs="Times New Roman"/>
                <w:color w:val="#000000"/>
                <w:sz w:val="24"/>
                <w:szCs w:val="24"/>
              </w:rPr>
              <w:t> Сроки временного хранения документов Архивного фонда Российской Федерации до их передачи на постоянное хранение</w:t>
            </w:r>
          </w:p>
          <w:p>
            <w:pPr>
              <w:jc w:val="both"/>
              <w:spacing w:after="0" w:line="240" w:lineRule="auto"/>
              <w:rPr>
                <w:sz w:val="24"/>
                <w:szCs w:val="24"/>
              </w:rPr>
            </w:pPr>
            <w:r>
              <w:rPr>
                <w:rFonts w:ascii="Times New Roman" w:hAnsi="Times New Roman" w:cs="Times New Roman"/>
                <w:color w:val="#000000"/>
                <w:sz w:val="24"/>
                <w:szCs w:val="24"/>
              </w:rPr>
              <w:t> Сроки хранения документов по личному составу</w:t>
            </w:r>
          </w:p>
          <w:p>
            <w:pPr>
              <w:jc w:val="both"/>
              <w:spacing w:after="0" w:line="240" w:lineRule="auto"/>
              <w:rPr>
                <w:sz w:val="24"/>
                <w:szCs w:val="24"/>
              </w:rPr>
            </w:pPr>
            <w:r>
              <w:rPr>
                <w:rFonts w:ascii="Times New Roman" w:hAnsi="Times New Roman" w:cs="Times New Roman"/>
                <w:color w:val="#000000"/>
                <w:sz w:val="24"/>
                <w:szCs w:val="24"/>
              </w:rPr>
              <w:t>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Доступ к архивным документам и их использование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 к архивным документам</w:t>
            </w:r>
          </w:p>
          <w:p>
            <w:pPr>
              <w:jc w:val="both"/>
              <w:spacing w:after="0" w:line="240" w:lineRule="auto"/>
              <w:rPr>
                <w:sz w:val="24"/>
                <w:szCs w:val="24"/>
              </w:rPr>
            </w:pPr>
            <w:r>
              <w:rPr>
                <w:rFonts w:ascii="Times New Roman" w:hAnsi="Times New Roman" w:cs="Times New Roman"/>
                <w:color w:val="#000000"/>
                <w:sz w:val="24"/>
                <w:szCs w:val="24"/>
              </w:rPr>
              <w:t> Ограничение на доступ к архивным документам</w:t>
            </w:r>
          </w:p>
          <w:p>
            <w:pPr>
              <w:jc w:val="both"/>
              <w:spacing w:after="0" w:line="240" w:lineRule="auto"/>
              <w:rPr>
                <w:sz w:val="24"/>
                <w:szCs w:val="24"/>
              </w:rPr>
            </w:pPr>
            <w:r>
              <w:rPr>
                <w:rFonts w:ascii="Times New Roman" w:hAnsi="Times New Roman" w:cs="Times New Roman"/>
                <w:color w:val="#000000"/>
                <w:sz w:val="24"/>
                <w:szCs w:val="24"/>
              </w:rPr>
              <w:t>  Использование архивных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Международное сотрудничество Российской Федерации в сфере архивного дела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Российской Федерации в сфере архивного дела</w:t>
            </w:r>
          </w:p>
          <w:p>
            <w:pPr>
              <w:jc w:val="both"/>
              <w:spacing w:after="0" w:line="240" w:lineRule="auto"/>
              <w:rPr>
                <w:sz w:val="24"/>
                <w:szCs w:val="24"/>
              </w:rPr>
            </w:pPr>
            <w:r>
              <w:rPr>
                <w:rFonts w:ascii="Times New Roman" w:hAnsi="Times New Roman" w:cs="Times New Roman"/>
                <w:color w:val="#000000"/>
                <w:sz w:val="24"/>
                <w:szCs w:val="24"/>
              </w:rPr>
              <w:t> Вывоз и ввоз архивных документов</w:t>
            </w:r>
          </w:p>
          <w:p>
            <w:pPr>
              <w:jc w:val="both"/>
              <w:spacing w:after="0" w:line="240" w:lineRule="auto"/>
              <w:rPr>
                <w:sz w:val="24"/>
                <w:szCs w:val="24"/>
              </w:rPr>
            </w:pPr>
            <w:r>
              <w:rPr>
                <w:rFonts w:ascii="Times New Roman" w:hAnsi="Times New Roman" w:cs="Times New Roman"/>
                <w:color w:val="#000000"/>
                <w:sz w:val="24"/>
                <w:szCs w:val="24"/>
              </w:rPr>
              <w:t>  Вывоз и ввоз копий архивных документов</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управление архивным делом»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978-5-534-14066-8.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https://urait.ru/bcode/497656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архивоведения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https://urait.ru/bcode/492546</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архивного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Хорхордина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https://urait.ru/bcode/488007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2022-2023_ФГОС3++2022_Бак-ЗФО-ГМУ(ГМС)(22)_plx_Государственное управление архивным делом</dc:title>
  <dc:creator>FastReport.NET</dc:creator>
</cp:coreProperties>
</file>